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E" w:rsidRPr="008C02EA" w:rsidRDefault="001A1A2E" w:rsidP="001A1A2E">
      <w:pPr>
        <w:tabs>
          <w:tab w:val="left" w:pos="6240"/>
        </w:tabs>
        <w:ind w:left="5529"/>
        <w:rPr>
          <w:rFonts w:ascii="PT Astra Serif" w:hAnsi="PT Astra Serif"/>
        </w:rPr>
      </w:pPr>
      <w:bookmarkStart w:id="0" w:name="_GoBack"/>
      <w:bookmarkEnd w:id="0"/>
      <w:r w:rsidRPr="008C02EA">
        <w:rPr>
          <w:rFonts w:ascii="PT Astra Serif" w:hAnsi="PT Astra Serif"/>
        </w:rPr>
        <w:t>Приложение</w:t>
      </w:r>
    </w:p>
    <w:p w:rsidR="001A1A2E" w:rsidRPr="008C02EA" w:rsidRDefault="001A1A2E" w:rsidP="001A1A2E">
      <w:pPr>
        <w:tabs>
          <w:tab w:val="left" w:pos="6240"/>
        </w:tabs>
        <w:ind w:left="5529"/>
        <w:rPr>
          <w:rFonts w:ascii="PT Astra Serif" w:hAnsi="PT Astra Serif"/>
        </w:rPr>
      </w:pPr>
      <w:r w:rsidRPr="008C02EA">
        <w:rPr>
          <w:rFonts w:ascii="PT Astra Serif" w:hAnsi="PT Astra Serif"/>
        </w:rPr>
        <w:t>к решению Думы Пуровского района</w:t>
      </w:r>
    </w:p>
    <w:p w:rsidR="001A1A2E" w:rsidRPr="008C02EA" w:rsidRDefault="001A1A2E" w:rsidP="001A1A2E">
      <w:pPr>
        <w:tabs>
          <w:tab w:val="left" w:pos="6240"/>
        </w:tabs>
        <w:ind w:left="5529"/>
        <w:rPr>
          <w:rFonts w:ascii="PT Astra Serif" w:hAnsi="PT Astra Serif"/>
        </w:rPr>
      </w:pPr>
      <w:r w:rsidRPr="008C02EA">
        <w:rPr>
          <w:rFonts w:ascii="PT Astra Serif" w:hAnsi="PT Astra Serif"/>
        </w:rPr>
        <w:t xml:space="preserve">от </w:t>
      </w:r>
      <w:r w:rsidR="009F3763" w:rsidRPr="008C02EA">
        <w:rPr>
          <w:rFonts w:ascii="PT Astra Serif" w:hAnsi="PT Astra Serif"/>
        </w:rPr>
        <w:t>23 апреля</w:t>
      </w:r>
      <w:r w:rsidRPr="008C02EA">
        <w:rPr>
          <w:rFonts w:ascii="PT Astra Serif" w:hAnsi="PT Astra Serif"/>
        </w:rPr>
        <w:t xml:space="preserve"> 2021 года </w:t>
      </w:r>
      <w:r w:rsidR="009F3763" w:rsidRPr="008C02EA">
        <w:rPr>
          <w:rFonts w:ascii="PT Astra Serif" w:hAnsi="PT Astra Serif"/>
        </w:rPr>
        <w:t>№ 213</w:t>
      </w:r>
    </w:p>
    <w:p w:rsidR="007415E7" w:rsidRPr="008C02EA" w:rsidRDefault="007415E7" w:rsidP="001A1A2E">
      <w:pPr>
        <w:jc w:val="center"/>
        <w:rPr>
          <w:rFonts w:ascii="PT Astra Serif" w:hAnsi="PT Astra Serif"/>
        </w:rPr>
      </w:pPr>
    </w:p>
    <w:p w:rsidR="001A1A2E" w:rsidRPr="008C02EA" w:rsidRDefault="001A1A2E" w:rsidP="001A1A2E">
      <w:pPr>
        <w:jc w:val="center"/>
        <w:rPr>
          <w:rFonts w:ascii="PT Astra Serif" w:hAnsi="PT Astra Serif"/>
        </w:rPr>
      </w:pPr>
    </w:p>
    <w:p w:rsidR="001A1A2E" w:rsidRPr="008C02EA" w:rsidRDefault="001A1A2E" w:rsidP="001A1A2E">
      <w:pPr>
        <w:jc w:val="center"/>
        <w:rPr>
          <w:rFonts w:ascii="PT Astra Serif" w:hAnsi="PT Astra Serif"/>
          <w:b/>
        </w:rPr>
      </w:pPr>
      <w:r w:rsidRPr="008C02EA">
        <w:rPr>
          <w:rFonts w:ascii="PT Astra Serif" w:hAnsi="PT Astra Serif"/>
          <w:b/>
        </w:rPr>
        <w:t>ПОЛОЖЕНИЕ</w:t>
      </w:r>
    </w:p>
    <w:p w:rsidR="001A1A2E" w:rsidRPr="008C02EA" w:rsidRDefault="001A1A2E" w:rsidP="001A1A2E">
      <w:pPr>
        <w:jc w:val="center"/>
        <w:rPr>
          <w:rFonts w:ascii="PT Astra Serif" w:hAnsi="PT Astra Serif"/>
        </w:rPr>
      </w:pPr>
      <w:r w:rsidRPr="008C02EA">
        <w:rPr>
          <w:rFonts w:ascii="PT Astra Serif" w:hAnsi="PT Astra Serif"/>
          <w:b/>
        </w:rPr>
        <w:t>об инициативных проектах на территории муниципального округа Пуровский район</w:t>
      </w:r>
      <w:r w:rsidR="00C7185D" w:rsidRPr="008C02EA">
        <w:rPr>
          <w:rFonts w:ascii="PT Astra Serif" w:hAnsi="PT Astra Serif"/>
          <w:b/>
        </w:rPr>
        <w:t xml:space="preserve"> </w:t>
      </w:r>
      <w:r w:rsidR="005E440A" w:rsidRPr="008C02EA">
        <w:rPr>
          <w:rFonts w:ascii="PT Astra Serif" w:hAnsi="PT Astra Serif"/>
          <w:b/>
        </w:rPr>
        <w:t>Ямало-Ненецкого автономного округа</w:t>
      </w:r>
    </w:p>
    <w:p w:rsidR="001A1A2E" w:rsidRPr="008C02EA" w:rsidRDefault="001A1A2E" w:rsidP="001A1A2E">
      <w:pPr>
        <w:jc w:val="center"/>
        <w:rPr>
          <w:rFonts w:ascii="PT Astra Serif" w:hAnsi="PT Astra Serif"/>
        </w:rPr>
      </w:pPr>
    </w:p>
    <w:p w:rsidR="001A1A2E" w:rsidRPr="008C02EA" w:rsidRDefault="001A1A2E" w:rsidP="0078174C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8" w:history="1">
        <w:r w:rsidRPr="008C02EA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9666C2" w:rsidRPr="008C02EA">
        <w:rPr>
          <w:rFonts w:ascii="PT Astra Serif" w:hAnsi="PT Astra Serif" w:cs="Times New Roman"/>
          <w:sz w:val="24"/>
          <w:szCs w:val="24"/>
        </w:rPr>
        <w:t xml:space="preserve"> от 06 октября </w:t>
      </w:r>
      <w:r w:rsidRPr="008C02EA">
        <w:rPr>
          <w:rFonts w:ascii="PT Astra Serif" w:hAnsi="PT Astra Serif" w:cs="Times New Roman"/>
          <w:sz w:val="24"/>
          <w:szCs w:val="24"/>
        </w:rPr>
        <w:t>2003</w:t>
      </w:r>
      <w:r w:rsidR="009666C2" w:rsidRPr="008C02EA">
        <w:rPr>
          <w:rFonts w:ascii="PT Astra Serif" w:hAnsi="PT Astra Serif" w:cs="Times New Roman"/>
          <w:sz w:val="24"/>
          <w:szCs w:val="24"/>
        </w:rPr>
        <w:t xml:space="preserve"> года</w:t>
      </w:r>
      <w:r w:rsidRPr="008C02EA">
        <w:rPr>
          <w:rFonts w:ascii="PT Astra Serif" w:hAnsi="PT Astra Serif" w:cs="Times New Roman"/>
          <w:sz w:val="24"/>
          <w:szCs w:val="24"/>
        </w:rPr>
        <w:t xml:space="preserve"> </w:t>
      </w:r>
      <w:r w:rsidR="00170DB0" w:rsidRPr="008C02EA">
        <w:rPr>
          <w:rFonts w:ascii="PT Astra Serif" w:hAnsi="PT Astra Serif" w:cs="Times New Roman"/>
          <w:sz w:val="24"/>
          <w:szCs w:val="24"/>
        </w:rPr>
        <w:t>№</w:t>
      </w:r>
      <w:r w:rsidRPr="008C02EA">
        <w:rPr>
          <w:rFonts w:ascii="PT Astra Serif" w:hAnsi="PT Astra Serif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округа Пуровский район Ямало-Ненецкого автономного</w:t>
      </w:r>
      <w:r w:rsidRPr="008C02EA">
        <w:rPr>
          <w:rFonts w:ascii="PT Astra Serif" w:hAnsi="PT Astra Serif"/>
        </w:rPr>
        <w:t xml:space="preserve"> </w:t>
      </w:r>
      <w:r w:rsidRPr="008C02EA">
        <w:rPr>
          <w:rFonts w:ascii="PT Astra Serif" w:hAnsi="PT Astra Serif" w:cs="Times New Roman"/>
          <w:sz w:val="24"/>
          <w:szCs w:val="24"/>
        </w:rPr>
        <w:t>округа и устанавливает порядок выдвижения, внесения, обсуждения, рассмотрения инициативных проектов, проведения их конкурсного отбора.</w:t>
      </w:r>
    </w:p>
    <w:p w:rsidR="001A1A2E" w:rsidRPr="008C02EA" w:rsidRDefault="001A1A2E" w:rsidP="0078174C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2. Работа с инициативными проектами осуществляется в соответствии с действующим законодательством, муниципальными правовыми актами муниципального образования муниципальный округ Пуровский район</w:t>
      </w:r>
      <w:r w:rsidR="00D459B9" w:rsidRPr="008C02EA">
        <w:rPr>
          <w:rFonts w:ascii="PT Astra Serif" w:hAnsi="PT Astra Serif" w:cs="Times New Roman"/>
          <w:sz w:val="24"/>
          <w:szCs w:val="24"/>
        </w:rPr>
        <w:t xml:space="preserve"> Ямало-Ненецкого автономного</w:t>
      </w:r>
      <w:r w:rsidR="00D459B9" w:rsidRPr="008C02EA">
        <w:rPr>
          <w:rFonts w:ascii="PT Astra Serif" w:hAnsi="PT Astra Serif"/>
        </w:rPr>
        <w:t xml:space="preserve"> </w:t>
      </w:r>
      <w:r w:rsidR="00D459B9" w:rsidRPr="008C02EA">
        <w:rPr>
          <w:rFonts w:ascii="PT Astra Serif" w:hAnsi="PT Astra Serif" w:cs="Times New Roman"/>
          <w:sz w:val="24"/>
          <w:szCs w:val="24"/>
        </w:rPr>
        <w:t>округа</w:t>
      </w:r>
      <w:r w:rsidRPr="008C02EA">
        <w:rPr>
          <w:rFonts w:ascii="PT Astra Serif" w:hAnsi="PT Astra Serif" w:cs="Times New Roman"/>
          <w:sz w:val="24"/>
          <w:szCs w:val="24"/>
        </w:rPr>
        <w:t xml:space="preserve"> </w:t>
      </w:r>
      <w:r w:rsidR="00FA2E2D" w:rsidRPr="008C02EA">
        <w:rPr>
          <w:rFonts w:ascii="PT Astra Serif" w:hAnsi="PT Astra Serif" w:cs="Times New Roman"/>
          <w:sz w:val="24"/>
          <w:szCs w:val="24"/>
        </w:rPr>
        <w:t>(далее – муниципальный округ</w:t>
      </w:r>
      <w:r w:rsidR="0000196F">
        <w:rPr>
          <w:rFonts w:ascii="PT Astra Serif" w:hAnsi="PT Astra Serif" w:cs="Times New Roman"/>
          <w:sz w:val="24"/>
          <w:szCs w:val="24"/>
        </w:rPr>
        <w:t>,</w:t>
      </w:r>
      <w:r w:rsidR="00FA2E2D" w:rsidRPr="008C02EA">
        <w:rPr>
          <w:rFonts w:ascii="PT Astra Serif" w:hAnsi="PT Astra Serif" w:cs="Times New Roman"/>
          <w:sz w:val="24"/>
          <w:szCs w:val="24"/>
        </w:rPr>
        <w:t xml:space="preserve"> Пуровский район)</w:t>
      </w:r>
      <w:r w:rsidRPr="008C02EA">
        <w:rPr>
          <w:rFonts w:ascii="PT Astra Serif" w:hAnsi="PT Astra Serif" w:cs="Times New Roman"/>
          <w:sz w:val="24"/>
          <w:szCs w:val="24"/>
        </w:rPr>
        <w:t>.</w:t>
      </w:r>
    </w:p>
    <w:p w:rsidR="0078174C" w:rsidRPr="008C02EA" w:rsidRDefault="009666C2" w:rsidP="0078174C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</w:rPr>
      </w:pPr>
      <w:r w:rsidRPr="008C02EA">
        <w:rPr>
          <w:rFonts w:ascii="PT Astra Serif" w:hAnsi="PT Astra Serif"/>
        </w:rPr>
        <w:t>3</w:t>
      </w:r>
      <w:r w:rsidR="001A1A2E" w:rsidRPr="008C02EA">
        <w:rPr>
          <w:rFonts w:ascii="PT Astra Serif" w:hAnsi="PT Astra Serif"/>
        </w:rPr>
        <w:t xml:space="preserve">. С инициативой о внесении инициативного проекта вправе выступить инициативная группа, численностью не менее 3 </w:t>
      </w:r>
      <w:r w:rsidR="00EE36B5" w:rsidRPr="008C02EA">
        <w:rPr>
          <w:rFonts w:ascii="PT Astra Serif" w:hAnsi="PT Astra Serif"/>
        </w:rPr>
        <w:t>граждан</w:t>
      </w:r>
      <w:r w:rsidR="001A1A2E" w:rsidRPr="008C02EA">
        <w:rPr>
          <w:rFonts w:ascii="PT Astra Serif" w:hAnsi="PT Astra Serif"/>
        </w:rPr>
        <w:t>, достигших шестнадцатилетнего возраста и проживающих на территории Пуровского района</w:t>
      </w:r>
      <w:r w:rsidR="001A1A2E" w:rsidRPr="008C02EA">
        <w:rPr>
          <w:rFonts w:ascii="PT Astra Serif" w:eastAsia="Calibri" w:hAnsi="PT Astra Serif" w:cs="PT Astra Serif"/>
        </w:rPr>
        <w:t xml:space="preserve">, а также </w:t>
      </w:r>
      <w:r w:rsidR="0078174C" w:rsidRPr="008C02EA">
        <w:rPr>
          <w:rFonts w:ascii="PT Astra Serif" w:eastAsia="Calibri" w:hAnsi="PT Astra Serif" w:cs="PT Astra Serif"/>
        </w:rPr>
        <w:t>юридические лица, осуществляющие свою деятельность на территории Пуровского района</w:t>
      </w:r>
      <w:r w:rsidR="00EE36B5" w:rsidRPr="008C02EA">
        <w:rPr>
          <w:rFonts w:ascii="PT Astra Serif" w:eastAsia="Calibri" w:hAnsi="PT Astra Serif" w:cs="PT Astra Serif"/>
        </w:rPr>
        <w:t xml:space="preserve">, в том числе социально </w:t>
      </w:r>
      <w:r w:rsidR="0078174C" w:rsidRPr="008C02EA">
        <w:rPr>
          <w:rFonts w:ascii="PT Astra Serif" w:eastAsia="Calibri" w:hAnsi="PT Astra Serif" w:cs="PT Astra Serif"/>
        </w:rPr>
        <w:t xml:space="preserve">ориентированные некоммерческие организации (за исключением государственных и муниципальных учреждений), индивидуальные предприниматели       </w:t>
      </w:r>
      <w:proofErr w:type="gramStart"/>
      <w:r w:rsidR="0078174C" w:rsidRPr="008C02EA">
        <w:rPr>
          <w:rFonts w:ascii="PT Astra Serif" w:eastAsia="Calibri" w:hAnsi="PT Astra Serif" w:cs="PT Astra Serif"/>
        </w:rPr>
        <w:t xml:space="preserve">   (</w:t>
      </w:r>
      <w:proofErr w:type="gramEnd"/>
      <w:r w:rsidR="0078174C" w:rsidRPr="008C02EA">
        <w:rPr>
          <w:rFonts w:ascii="PT Astra Serif" w:eastAsia="Calibri" w:hAnsi="PT Astra Serif" w:cs="PT Astra Serif"/>
        </w:rPr>
        <w:t>далее – инициатор</w:t>
      </w:r>
      <w:r w:rsidR="0095421D" w:rsidRPr="008C02EA">
        <w:rPr>
          <w:rFonts w:ascii="PT Astra Serif" w:eastAsia="Calibri" w:hAnsi="PT Astra Serif" w:cs="PT Astra Serif"/>
        </w:rPr>
        <w:t>ы</w:t>
      </w:r>
      <w:r w:rsidR="0078174C" w:rsidRPr="008C02EA">
        <w:rPr>
          <w:rFonts w:ascii="PT Astra Serif" w:eastAsia="Calibri" w:hAnsi="PT Astra Serif" w:cs="PT Astra Serif"/>
        </w:rPr>
        <w:t>).</w:t>
      </w:r>
    </w:p>
    <w:p w:rsidR="00BD3ACC" w:rsidRPr="008C02EA" w:rsidRDefault="00BD3ACC" w:rsidP="00BD3ACC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</w:rPr>
      </w:pPr>
      <w:r w:rsidRPr="008C02EA">
        <w:rPr>
          <w:rFonts w:ascii="PT Astra Serif" w:eastAsia="Calibri" w:hAnsi="PT Astra Serif" w:cs="PT Astra Serif"/>
        </w:rPr>
        <w:t xml:space="preserve">Юридические лица, </w:t>
      </w:r>
      <w:r w:rsidR="008806E0" w:rsidRPr="008C02EA">
        <w:rPr>
          <w:rFonts w:ascii="PT Astra Serif" w:eastAsia="Calibri" w:hAnsi="PT Astra Serif" w:cs="PT Astra Serif"/>
        </w:rPr>
        <w:t xml:space="preserve">индивидуальные </w:t>
      </w:r>
      <w:r w:rsidR="00072300" w:rsidRPr="008C02EA">
        <w:rPr>
          <w:rFonts w:ascii="PT Astra Serif" w:eastAsia="Calibri" w:hAnsi="PT Astra Serif" w:cs="PT Astra Serif"/>
        </w:rPr>
        <w:t>предприниматели,</w:t>
      </w:r>
      <w:r w:rsidR="008806E0" w:rsidRPr="008C02EA">
        <w:rPr>
          <w:rFonts w:ascii="PT Astra Serif" w:eastAsia="Calibri" w:hAnsi="PT Astra Serif" w:cs="PT Astra Serif"/>
        </w:rPr>
        <w:t xml:space="preserve"> </w:t>
      </w:r>
      <w:r w:rsidRPr="008C02EA">
        <w:rPr>
          <w:rFonts w:ascii="PT Astra Serif" w:eastAsia="Calibri" w:hAnsi="PT Astra Serif" w:cs="PT Astra Serif"/>
        </w:rPr>
        <w:t xml:space="preserve">осуществляющие свою деятельность на территории </w:t>
      </w:r>
      <w:r w:rsidRPr="008C02EA">
        <w:rPr>
          <w:rFonts w:ascii="PT Astra Serif" w:hAnsi="PT Astra Serif"/>
        </w:rPr>
        <w:t>Пуровского района</w:t>
      </w:r>
      <w:r w:rsidRPr="008C02EA">
        <w:rPr>
          <w:rFonts w:ascii="PT Astra Serif" w:eastAsia="Calibri" w:hAnsi="PT Astra Serif" w:cs="PT Astra Serif"/>
        </w:rPr>
        <w:t xml:space="preserve"> и имеющие извлечение прибыли в качестве основной цели своей деятельности, имеют право на участие в конкурсе в качестве инициатора при условии непосредственного участия в проекте</w:t>
      </w:r>
      <w:r w:rsidR="00F617DF" w:rsidRPr="008C02EA">
        <w:rPr>
          <w:rFonts w:ascii="PT Astra Serif" w:eastAsia="Calibri" w:hAnsi="PT Astra Serif" w:cs="PT Astra Serif"/>
        </w:rPr>
        <w:t xml:space="preserve"> в объеме не менее 30% от стоимости р</w:t>
      </w:r>
      <w:r w:rsidR="00FA4084" w:rsidRPr="008C02EA">
        <w:rPr>
          <w:rFonts w:ascii="PT Astra Serif" w:eastAsia="Calibri" w:hAnsi="PT Astra Serif" w:cs="PT Astra Serif"/>
        </w:rPr>
        <w:t>еализации инициативного проекта.</w:t>
      </w:r>
    </w:p>
    <w:p w:rsidR="009666C2" w:rsidRPr="008C02EA" w:rsidRDefault="009666C2" w:rsidP="009666C2">
      <w:pPr>
        <w:tabs>
          <w:tab w:val="left" w:pos="1134"/>
        </w:tabs>
        <w:ind w:firstLine="709"/>
        <w:rPr>
          <w:rFonts w:ascii="PT Astra Serif" w:hAnsi="PT Astra Serif"/>
        </w:rPr>
      </w:pPr>
      <w:r w:rsidRPr="008C02EA">
        <w:rPr>
          <w:rFonts w:ascii="PT Astra Serif" w:hAnsi="PT Astra Serif"/>
        </w:rPr>
        <w:t xml:space="preserve">4. Инициативные </w:t>
      </w:r>
      <w:r w:rsidRPr="008C02EA">
        <w:rPr>
          <w:rFonts w:ascii="PT Astra Serif" w:hAnsi="PT Astra Serif"/>
          <w:lang w:val="x-none"/>
        </w:rPr>
        <w:t>проекты</w:t>
      </w:r>
      <w:r w:rsidRPr="008C02EA">
        <w:rPr>
          <w:rFonts w:ascii="PT Astra Serif" w:hAnsi="PT Astra Serif"/>
        </w:rPr>
        <w:t xml:space="preserve"> </w:t>
      </w:r>
      <w:r w:rsidRPr="008C02EA">
        <w:rPr>
          <w:rFonts w:ascii="PT Astra Serif" w:hAnsi="PT Astra Serif"/>
          <w:lang w:val="x-none"/>
        </w:rPr>
        <w:t xml:space="preserve">могут реализовываться </w:t>
      </w:r>
      <w:r w:rsidRPr="008C02EA">
        <w:rPr>
          <w:rFonts w:ascii="PT Astra Serif" w:hAnsi="PT Astra Serif"/>
        </w:rPr>
        <w:t>на территории, части территории Пуровского района.</w:t>
      </w:r>
    </w:p>
    <w:p w:rsidR="009666C2" w:rsidRPr="008C02EA" w:rsidRDefault="009666C2" w:rsidP="009666C2">
      <w:pPr>
        <w:tabs>
          <w:tab w:val="left" w:pos="1134"/>
        </w:tabs>
        <w:ind w:firstLine="709"/>
        <w:rPr>
          <w:rFonts w:ascii="PT Astra Serif" w:hAnsi="PT Astra Serif"/>
        </w:rPr>
      </w:pPr>
      <w:r w:rsidRPr="008C02EA">
        <w:rPr>
          <w:rFonts w:ascii="PT Astra Serif" w:hAnsi="PT Astra Serif"/>
        </w:rPr>
        <w:t>Частью территории Пуровского района, на которой могут реализовываться инициативные проекты, является территория населенного пункта, входящего в состав Пуровского района.</w:t>
      </w:r>
    </w:p>
    <w:p w:rsidR="001A1A2E" w:rsidRPr="008C02EA" w:rsidRDefault="00A2190D" w:rsidP="0078174C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5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. Уполномоченным органом на осуществление работы с инициативными проектами является </w:t>
      </w:r>
      <w:r w:rsidR="003F7E95" w:rsidRPr="008C02EA">
        <w:rPr>
          <w:rFonts w:ascii="PT Astra Serif" w:hAnsi="PT Astra Serif" w:cs="Times New Roman"/>
          <w:sz w:val="24"/>
          <w:szCs w:val="24"/>
        </w:rPr>
        <w:t xml:space="preserve">структурное подразделение Администрации Пуровского района, осуществляющее от лица Администрации Пуровского района функции по принятию инициативных проектов, определенное </w:t>
      </w:r>
      <w:r w:rsidR="008806E0" w:rsidRPr="008C02EA">
        <w:rPr>
          <w:rFonts w:ascii="PT Astra Serif" w:hAnsi="PT Astra Serif" w:cs="Times New Roman"/>
          <w:sz w:val="24"/>
          <w:szCs w:val="24"/>
        </w:rPr>
        <w:t>постановлением</w:t>
      </w:r>
      <w:r w:rsidR="00EE36B5" w:rsidRPr="008C02EA">
        <w:rPr>
          <w:rFonts w:ascii="PT Astra Serif" w:hAnsi="PT Astra Serif" w:cs="Times New Roman"/>
          <w:sz w:val="24"/>
          <w:szCs w:val="24"/>
        </w:rPr>
        <w:t xml:space="preserve"> </w:t>
      </w:r>
      <w:r w:rsidR="003F7E95" w:rsidRPr="008C02EA">
        <w:rPr>
          <w:rFonts w:ascii="PT Astra Serif" w:hAnsi="PT Astra Serif" w:cs="Times New Roman"/>
          <w:sz w:val="24"/>
          <w:szCs w:val="24"/>
        </w:rPr>
        <w:t>Администрации Пуровского района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 (далее </w:t>
      </w:r>
      <w:r w:rsidR="00072300" w:rsidRPr="008C02EA">
        <w:rPr>
          <w:rFonts w:ascii="PT Astra Serif" w:hAnsi="PT Astra Serif" w:cs="Times New Roman"/>
          <w:sz w:val="24"/>
          <w:szCs w:val="24"/>
        </w:rPr>
        <w:t>–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 уполномоченный</w:t>
      </w:r>
      <w:r w:rsidR="00072300" w:rsidRPr="008C02EA">
        <w:rPr>
          <w:rFonts w:ascii="PT Astra Serif" w:hAnsi="PT Astra Serif" w:cs="Times New Roman"/>
          <w:sz w:val="24"/>
          <w:szCs w:val="24"/>
        </w:rPr>
        <w:t xml:space="preserve"> </w:t>
      </w:r>
      <w:r w:rsidR="001A1A2E" w:rsidRPr="008C02EA">
        <w:rPr>
          <w:rFonts w:ascii="PT Astra Serif" w:hAnsi="PT Astra Serif" w:cs="Times New Roman"/>
          <w:sz w:val="24"/>
          <w:szCs w:val="24"/>
        </w:rPr>
        <w:t>орган).</w:t>
      </w:r>
    </w:p>
    <w:p w:rsidR="00EE36B5" w:rsidRPr="008C02EA" w:rsidRDefault="00A2190D" w:rsidP="00EE36B5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</w:rPr>
      </w:pPr>
      <w:r w:rsidRPr="008C02EA">
        <w:rPr>
          <w:rFonts w:ascii="PT Astra Serif" w:hAnsi="PT Astra Serif"/>
        </w:rPr>
        <w:t>6</w:t>
      </w:r>
      <w:r w:rsidR="001A1A2E" w:rsidRPr="008C02EA">
        <w:rPr>
          <w:rFonts w:ascii="PT Astra Serif" w:hAnsi="PT Astra Serif"/>
        </w:rPr>
        <w:t xml:space="preserve">. </w:t>
      </w:r>
      <w:r w:rsidR="00EE36B5" w:rsidRPr="008C02EA">
        <w:rPr>
          <w:rFonts w:ascii="PT Astra Serif" w:eastAsia="Calibri" w:hAnsi="PT Astra Serif" w:cs="PT Astra Serif"/>
        </w:rPr>
        <w:t xml:space="preserve">Инициативный проект до его внесения в </w:t>
      </w:r>
      <w:r w:rsidR="00CD6E0D" w:rsidRPr="008C02EA">
        <w:rPr>
          <w:rFonts w:ascii="PT Astra Serif" w:eastAsia="Calibri" w:hAnsi="PT Astra Serif" w:cs="PT Astra Serif"/>
        </w:rPr>
        <w:t>уполномоченный орган</w:t>
      </w:r>
      <w:r w:rsidR="00EE36B5" w:rsidRPr="008C02EA">
        <w:rPr>
          <w:rFonts w:ascii="PT Astra Serif" w:eastAsia="Calibri" w:hAnsi="PT Astra Serif" w:cs="PT Astra Serif"/>
        </w:rPr>
        <w:t xml:space="preserve"> подлежит рассмотрению на собрании граждан, в том числе на собрании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</w:t>
      </w:r>
      <w:r w:rsidR="00CD6E0D" w:rsidRPr="008C02EA">
        <w:rPr>
          <w:rFonts w:ascii="PT Astra Serif" w:eastAsia="Calibri" w:hAnsi="PT Astra Serif" w:cs="PT Astra Serif"/>
        </w:rPr>
        <w:t>округа Пуровский район</w:t>
      </w:r>
      <w:r w:rsidR="00EE36B5" w:rsidRPr="008C02EA">
        <w:rPr>
          <w:rFonts w:ascii="PT Astra Serif" w:eastAsia="Calibri" w:hAnsi="PT Astra Serif" w:cs="PT Astra Serif"/>
        </w:rPr>
        <w:t xml:space="preserve"> или его части, целесообразности реализации инициативного проекта, а также принятия собранием граждан решения о поддержке инициативного проекта. При этом возможно рассмотрение нескольких инициативных проектов на одном собрании граждан.</w:t>
      </w:r>
    </w:p>
    <w:p w:rsidR="00A2190D" w:rsidRPr="008C02EA" w:rsidRDefault="00A2190D" w:rsidP="00EE36B5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</w:rPr>
      </w:pPr>
      <w:r w:rsidRPr="008C02EA">
        <w:rPr>
          <w:rFonts w:ascii="PT Astra Serif" w:eastAsia="Calibri" w:hAnsi="PT Astra Serif" w:cs="PT Astra Serif"/>
        </w:rPr>
        <w:t xml:space="preserve">Рассмотрение инициативного проекта на собрании граждан </w:t>
      </w:r>
      <w:r w:rsidR="007F0896" w:rsidRPr="008C02EA">
        <w:rPr>
          <w:rFonts w:ascii="PT Astra Serif" w:eastAsia="Calibri" w:hAnsi="PT Astra Serif" w:cs="PT Astra Serif"/>
        </w:rPr>
        <w:t>проводится в соответствии с муниципальным правовым актом муниципального округа Пуровский район.</w:t>
      </w:r>
    </w:p>
    <w:p w:rsidR="001A1A2E" w:rsidRPr="008C02EA" w:rsidRDefault="00A2190D" w:rsidP="00CB430C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7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. Требования к составу сведений, которые должен содержать инициативный проект, документам и материалам, предоставляемым инициатором в уполномоченный орган одновременно с инициативным </w:t>
      </w:r>
      <w:r w:rsidR="008806E0" w:rsidRPr="008C02EA">
        <w:rPr>
          <w:rFonts w:ascii="PT Astra Serif" w:hAnsi="PT Astra Serif" w:cs="Times New Roman"/>
          <w:sz w:val="24"/>
          <w:szCs w:val="24"/>
        </w:rPr>
        <w:t xml:space="preserve">проектом, а также иные </w:t>
      </w:r>
      <w:r w:rsidR="00A52955" w:rsidRPr="008C02EA">
        <w:rPr>
          <w:rFonts w:ascii="PT Astra Serif" w:hAnsi="PT Astra Serif" w:cs="Times New Roman"/>
          <w:sz w:val="24"/>
          <w:szCs w:val="24"/>
        </w:rPr>
        <w:t>нормы</w:t>
      </w:r>
      <w:r w:rsidR="008806E0" w:rsidRPr="008C02EA">
        <w:rPr>
          <w:rFonts w:ascii="PT Astra Serif" w:hAnsi="PT Astra Serif" w:cs="Times New Roman"/>
          <w:sz w:val="24"/>
          <w:szCs w:val="24"/>
        </w:rPr>
        <w:t>,</w:t>
      </w:r>
      <w:r w:rsidR="00A52955" w:rsidRPr="008C02EA">
        <w:rPr>
          <w:rFonts w:ascii="PT Astra Serif" w:hAnsi="PT Astra Serif" w:cs="Times New Roman"/>
          <w:sz w:val="24"/>
          <w:szCs w:val="24"/>
        </w:rPr>
        <w:t xml:space="preserve"> связанные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 </w:t>
      </w:r>
      <w:r w:rsidR="00A52955" w:rsidRPr="008C02EA">
        <w:rPr>
          <w:rFonts w:ascii="PT Astra Serif" w:hAnsi="PT Astra Serif" w:cs="Times New Roman"/>
          <w:sz w:val="24"/>
          <w:szCs w:val="24"/>
        </w:rPr>
        <w:t xml:space="preserve">с реализацией инициативных проектов, 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не урегулированные настоящим Положением, устанавливаются </w:t>
      </w:r>
      <w:r w:rsidR="008806E0" w:rsidRPr="008C02EA">
        <w:rPr>
          <w:rFonts w:ascii="PT Astra Serif" w:hAnsi="PT Astra Serif" w:cs="Times New Roman"/>
          <w:sz w:val="24"/>
          <w:szCs w:val="24"/>
        </w:rPr>
        <w:t>постановлением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 Администрации </w:t>
      </w:r>
      <w:r w:rsidR="00854B2D" w:rsidRPr="008C02EA">
        <w:rPr>
          <w:rFonts w:ascii="PT Astra Serif" w:hAnsi="PT Astra Serif" w:cs="Times New Roman"/>
          <w:sz w:val="24"/>
          <w:szCs w:val="24"/>
        </w:rPr>
        <w:t>Пуровского района</w:t>
      </w:r>
      <w:r w:rsidR="001A1A2E" w:rsidRPr="008C02EA">
        <w:rPr>
          <w:rFonts w:ascii="PT Astra Serif" w:hAnsi="PT Astra Serif" w:cs="Times New Roman"/>
          <w:sz w:val="24"/>
          <w:szCs w:val="24"/>
        </w:rPr>
        <w:t>, принятым в соответствии настоящим Положением.</w:t>
      </w:r>
    </w:p>
    <w:p w:rsidR="001A1A2E" w:rsidRPr="008C02EA" w:rsidRDefault="00854B2D" w:rsidP="0078174C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8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. В случае если в уполномоченный орган внесено несколько инициативных проектов, в том числе с описанием аналогичных по содержанию приоритетных проблем, </w:t>
      </w:r>
      <w:r w:rsidR="001A1A2E" w:rsidRPr="008C02EA">
        <w:rPr>
          <w:rFonts w:ascii="PT Astra Serif" w:hAnsi="PT Astra Serif" w:cs="Times New Roman"/>
          <w:sz w:val="24"/>
          <w:szCs w:val="24"/>
        </w:rPr>
        <w:lastRenderedPageBreak/>
        <w:t>уполномоченный орган организует проведение конкурсного отбора и информирует</w:t>
      </w:r>
      <w:r w:rsidR="008806E0" w:rsidRPr="008C02EA">
        <w:rPr>
          <w:rFonts w:ascii="PT Astra Serif" w:hAnsi="PT Astra Serif" w:cs="Times New Roman"/>
          <w:sz w:val="24"/>
          <w:szCs w:val="24"/>
        </w:rPr>
        <w:t xml:space="preserve"> об этом инициаторов</w:t>
      </w:r>
      <w:r w:rsidR="001A1A2E" w:rsidRPr="008C02EA">
        <w:rPr>
          <w:rFonts w:ascii="PT Astra Serif" w:hAnsi="PT Astra Serif" w:cs="Times New Roman"/>
          <w:sz w:val="24"/>
          <w:szCs w:val="24"/>
        </w:rPr>
        <w:t>.</w:t>
      </w:r>
      <w:r w:rsidR="00B44F26" w:rsidRPr="008C02EA">
        <w:rPr>
          <w:rFonts w:ascii="PT Astra Serif" w:hAnsi="PT Astra Serif" w:cs="Times New Roman"/>
          <w:sz w:val="24"/>
          <w:szCs w:val="24"/>
        </w:rPr>
        <w:t xml:space="preserve"> Конкурсный отбор проводится </w:t>
      </w:r>
      <w:r w:rsidR="00DE41E1" w:rsidRPr="008C02EA">
        <w:rPr>
          <w:rFonts w:ascii="PT Astra Serif" w:hAnsi="PT Astra Serif" w:cs="Times New Roman"/>
          <w:sz w:val="24"/>
          <w:szCs w:val="24"/>
        </w:rPr>
        <w:t xml:space="preserve">конкурсной комиссией в соответствии с порядком, установленным </w:t>
      </w:r>
      <w:r w:rsidR="008806E0" w:rsidRPr="008C02EA">
        <w:rPr>
          <w:rFonts w:ascii="PT Astra Serif" w:hAnsi="PT Astra Serif" w:cs="Times New Roman"/>
          <w:sz w:val="24"/>
          <w:szCs w:val="24"/>
        </w:rPr>
        <w:t>постановлением</w:t>
      </w:r>
      <w:r w:rsidR="00DE41E1" w:rsidRPr="008C02EA">
        <w:rPr>
          <w:rFonts w:ascii="PT Astra Serif" w:hAnsi="PT Astra Serif" w:cs="Times New Roman"/>
          <w:sz w:val="24"/>
          <w:szCs w:val="24"/>
        </w:rPr>
        <w:t xml:space="preserve"> Администрации Пуровского района.</w:t>
      </w:r>
    </w:p>
    <w:p w:rsidR="00002DBA" w:rsidRPr="008C02EA" w:rsidRDefault="00854B2D" w:rsidP="00002DBA">
      <w:pPr>
        <w:pStyle w:val="ConsPlusNormal"/>
        <w:ind w:firstLine="709"/>
        <w:rPr>
          <w:rFonts w:ascii="PT Astra Serif" w:hAnsi="PT Astra Serif"/>
        </w:rPr>
      </w:pPr>
      <w:r w:rsidRPr="008C02EA">
        <w:rPr>
          <w:rFonts w:ascii="PT Astra Serif" w:hAnsi="PT Astra Serif" w:cs="Times New Roman"/>
          <w:sz w:val="24"/>
          <w:szCs w:val="24"/>
        </w:rPr>
        <w:t>9</w:t>
      </w:r>
      <w:r w:rsidR="001A1A2E" w:rsidRPr="008C02EA">
        <w:rPr>
          <w:rFonts w:ascii="PT Astra Serif" w:hAnsi="PT Astra Serif" w:cs="Times New Roman"/>
          <w:sz w:val="24"/>
          <w:szCs w:val="24"/>
        </w:rPr>
        <w:t xml:space="preserve">. </w:t>
      </w:r>
      <w:r w:rsidR="00BA663A" w:rsidRPr="008C02EA">
        <w:rPr>
          <w:rFonts w:ascii="PT Astra Serif" w:hAnsi="PT Astra Serif" w:cs="Times New Roman"/>
          <w:sz w:val="24"/>
          <w:szCs w:val="24"/>
        </w:rPr>
        <w:t>Порядок формирования и деятельности конкурсной комиссии по проведению конкурсного отбора, сост</w:t>
      </w:r>
      <w:r w:rsidR="00334049" w:rsidRPr="008C02EA">
        <w:rPr>
          <w:rFonts w:ascii="PT Astra Serif" w:hAnsi="PT Astra Serif" w:cs="Times New Roman"/>
          <w:sz w:val="24"/>
          <w:szCs w:val="24"/>
        </w:rPr>
        <w:t xml:space="preserve">ав конкурсной комиссии </w:t>
      </w:r>
      <w:r w:rsidR="00BA663A" w:rsidRPr="008C02EA">
        <w:rPr>
          <w:rFonts w:ascii="PT Astra Serif" w:hAnsi="PT Astra Serif" w:cs="Times New Roman"/>
          <w:sz w:val="24"/>
          <w:szCs w:val="24"/>
        </w:rPr>
        <w:t xml:space="preserve">утверждается </w:t>
      </w:r>
      <w:r w:rsidR="008806E0" w:rsidRPr="008C02EA">
        <w:rPr>
          <w:rFonts w:ascii="PT Astra Serif" w:hAnsi="PT Astra Serif" w:cs="Times New Roman"/>
          <w:sz w:val="24"/>
          <w:szCs w:val="24"/>
        </w:rPr>
        <w:t>постановлением</w:t>
      </w:r>
      <w:r w:rsidR="008F2B71" w:rsidRPr="008C02EA">
        <w:rPr>
          <w:rFonts w:ascii="PT Astra Serif" w:hAnsi="PT Astra Serif" w:cs="Times New Roman"/>
          <w:sz w:val="24"/>
          <w:szCs w:val="24"/>
        </w:rPr>
        <w:t xml:space="preserve"> </w:t>
      </w:r>
      <w:r w:rsidR="00BA663A" w:rsidRPr="008C02EA">
        <w:rPr>
          <w:rFonts w:ascii="PT Astra Serif" w:hAnsi="PT Astra Serif" w:cs="Times New Roman"/>
          <w:sz w:val="24"/>
          <w:szCs w:val="24"/>
        </w:rPr>
        <w:t>Администрации Пуровского района.</w:t>
      </w:r>
      <w:r w:rsidR="00002DBA" w:rsidRPr="008C02EA">
        <w:rPr>
          <w:rFonts w:ascii="PT Astra Serif" w:hAnsi="PT Astra Serif" w:cs="Times New Roman"/>
          <w:sz w:val="24"/>
          <w:szCs w:val="24"/>
        </w:rPr>
        <w:t xml:space="preserve"> При этом половина от общего числа членов конкурсной комиссии назначается на основе предложений Думы Пуровского района.</w:t>
      </w:r>
    </w:p>
    <w:p w:rsidR="001A1A2E" w:rsidRPr="008C02EA" w:rsidRDefault="001A1A2E" w:rsidP="00A52955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1</w:t>
      </w:r>
      <w:r w:rsidR="00045CC1" w:rsidRPr="008C02EA">
        <w:rPr>
          <w:rFonts w:ascii="PT Astra Serif" w:hAnsi="PT Astra Serif" w:cs="Times New Roman"/>
          <w:sz w:val="24"/>
          <w:szCs w:val="24"/>
        </w:rPr>
        <w:t>0</w:t>
      </w:r>
      <w:r w:rsidRPr="008C02EA">
        <w:rPr>
          <w:rFonts w:ascii="PT Astra Serif" w:hAnsi="PT Astra Serif" w:cs="Times New Roman"/>
          <w:sz w:val="24"/>
          <w:szCs w:val="24"/>
        </w:rPr>
        <w:t xml:space="preserve">. Источником финансового обеспечения реализации инициативных проектов являются предусмотренные решением о бюджете </w:t>
      </w:r>
      <w:r w:rsidR="00045CC1" w:rsidRPr="008C02EA">
        <w:rPr>
          <w:rFonts w:ascii="PT Astra Serif" w:hAnsi="PT Astra Serif" w:cs="Times New Roman"/>
          <w:sz w:val="24"/>
          <w:szCs w:val="24"/>
        </w:rPr>
        <w:t>Пуровского района</w:t>
      </w:r>
      <w:r w:rsidRPr="008C02EA">
        <w:rPr>
          <w:rFonts w:ascii="PT Astra Serif" w:hAnsi="PT Astra Serif" w:cs="Times New Roman"/>
          <w:sz w:val="24"/>
          <w:szCs w:val="24"/>
        </w:rPr>
        <w:t xml:space="preserve"> бюджетные ассигнования на реализацию инициативных проектов, формируемые, в том числе с учетом</w:t>
      </w:r>
      <w:r w:rsidR="00A52955" w:rsidRPr="008C02EA">
        <w:rPr>
          <w:rFonts w:ascii="PT Astra Serif" w:hAnsi="PT Astra Serif" w:cs="Times New Roman"/>
          <w:sz w:val="24"/>
          <w:szCs w:val="24"/>
        </w:rPr>
        <w:t xml:space="preserve"> объемов инициативных платежей.</w:t>
      </w:r>
    </w:p>
    <w:p w:rsidR="00FF1254" w:rsidRPr="008C02EA" w:rsidRDefault="00BF16DB" w:rsidP="00BF16DB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11.</w:t>
      </w:r>
      <w:r w:rsidRPr="008C02EA">
        <w:rPr>
          <w:rFonts w:ascii="PT Astra Serif" w:hAnsi="PT Astra Serif"/>
        </w:rPr>
        <w:t xml:space="preserve"> </w:t>
      </w:r>
      <w:r w:rsidR="00072300" w:rsidRPr="008C02EA">
        <w:rPr>
          <w:rFonts w:ascii="PT Astra Serif" w:hAnsi="PT Astra Serif" w:cs="Times New Roman"/>
          <w:sz w:val="24"/>
          <w:szCs w:val="24"/>
        </w:rPr>
        <w:t>В случае</w:t>
      </w:r>
      <w:r w:rsidRPr="008C02EA">
        <w:rPr>
          <w:rFonts w:ascii="PT Astra Serif" w:hAnsi="PT Astra Serif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Пуровского района</w:t>
      </w:r>
      <w:r w:rsidR="00FF1254" w:rsidRPr="008C02EA">
        <w:rPr>
          <w:rFonts w:ascii="PT Astra Serif" w:hAnsi="PT Astra Serif" w:cs="Times New Roman"/>
          <w:sz w:val="24"/>
          <w:szCs w:val="24"/>
        </w:rPr>
        <w:t>, в полном объеме</w:t>
      </w:r>
      <w:r w:rsidRPr="008C02EA">
        <w:rPr>
          <w:rFonts w:ascii="PT Astra Serif" w:hAnsi="PT Astra Serif" w:cs="Times New Roman"/>
          <w:sz w:val="24"/>
          <w:szCs w:val="24"/>
        </w:rPr>
        <w:t>.</w:t>
      </w:r>
    </w:p>
    <w:p w:rsidR="00BF16DB" w:rsidRPr="008C02EA" w:rsidRDefault="00BF16DB" w:rsidP="00BF16DB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Pr="008C02EA">
        <w:rPr>
          <w:rFonts w:ascii="PT Astra Serif" w:hAnsi="PT Astra Serif"/>
        </w:rPr>
        <w:t xml:space="preserve"> </w:t>
      </w:r>
      <w:r w:rsidRPr="008C02EA">
        <w:rPr>
          <w:rFonts w:ascii="PT Astra Serif" w:hAnsi="PT Astra Serif" w:cs="Times New Roman"/>
          <w:sz w:val="24"/>
          <w:szCs w:val="24"/>
        </w:rPr>
        <w:t>Пуровского района</w:t>
      </w:r>
      <w:r w:rsidR="00FF1254" w:rsidRPr="008C02EA">
        <w:rPr>
          <w:rFonts w:ascii="PT Astra Serif" w:hAnsi="PT Astra Serif" w:cs="Times New Roman"/>
          <w:sz w:val="24"/>
          <w:szCs w:val="24"/>
        </w:rPr>
        <w:t>, пропорционально доле их участия</w:t>
      </w:r>
      <w:r w:rsidRPr="008C02EA">
        <w:rPr>
          <w:rFonts w:ascii="PT Astra Serif" w:hAnsi="PT Astra Serif" w:cs="Times New Roman"/>
          <w:sz w:val="24"/>
          <w:szCs w:val="24"/>
        </w:rPr>
        <w:t>.</w:t>
      </w:r>
    </w:p>
    <w:p w:rsidR="00BF16DB" w:rsidRPr="008C02EA" w:rsidRDefault="00FF1254" w:rsidP="00A52955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8C02EA">
        <w:rPr>
          <w:rFonts w:ascii="PT Astra Serif" w:hAnsi="PT Astra Serif" w:cs="Times New Roman"/>
          <w:sz w:val="24"/>
          <w:szCs w:val="24"/>
        </w:rPr>
        <w:t>В</w:t>
      </w:r>
      <w:r w:rsidR="00BF16DB" w:rsidRPr="008C02EA">
        <w:rPr>
          <w:rFonts w:ascii="PT Astra Serif" w:hAnsi="PT Astra Serif" w:cs="Times New Roman"/>
          <w:sz w:val="24"/>
          <w:szCs w:val="24"/>
        </w:rPr>
        <w:t xml:space="preserve">озврат инициативных платежей, лицам (в том числе организациям), осуществившим их перечисление в бюджет Пуровского района </w:t>
      </w:r>
      <w:r w:rsidRPr="008C02EA">
        <w:rPr>
          <w:rFonts w:ascii="PT Astra Serif" w:hAnsi="PT Astra Serif" w:cs="Times New Roman"/>
          <w:sz w:val="24"/>
          <w:szCs w:val="24"/>
        </w:rPr>
        <w:t>осуществляется в течение 30 календарных дней со дня предоставления в уполномоченный орган заявления о возврате инициативных платежей с указанием банковских реквизитов</w:t>
      </w:r>
      <w:r w:rsidR="00BF16DB" w:rsidRPr="008C02EA">
        <w:rPr>
          <w:rFonts w:ascii="PT Astra Serif" w:hAnsi="PT Astra Serif" w:cs="Times New Roman"/>
          <w:sz w:val="24"/>
          <w:szCs w:val="24"/>
        </w:rPr>
        <w:t>.</w:t>
      </w:r>
    </w:p>
    <w:p w:rsidR="008500FC" w:rsidRPr="008C02EA" w:rsidRDefault="008500FC" w:rsidP="001A1A2E">
      <w:pPr>
        <w:pStyle w:val="ConsPlusNormal"/>
        <w:ind w:firstLine="540"/>
        <w:rPr>
          <w:rFonts w:ascii="PT Astra Serif" w:hAnsi="PT Astra Serif" w:cs="Times New Roman"/>
          <w:sz w:val="24"/>
          <w:szCs w:val="24"/>
        </w:rPr>
      </w:pPr>
    </w:p>
    <w:sectPr w:rsidR="008500FC" w:rsidRPr="008C02EA" w:rsidSect="00072300">
      <w:footerReference w:type="default" r:id="rId9"/>
      <w:pgSz w:w="11906" w:h="16838"/>
      <w:pgMar w:top="567" w:right="567" w:bottom="567" w:left="1701" w:header="709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28" w:rsidRDefault="00D25A28" w:rsidP="002B7D9A">
      <w:r>
        <w:separator/>
      </w:r>
    </w:p>
  </w:endnote>
  <w:endnote w:type="continuationSeparator" w:id="0">
    <w:p w:rsidR="00D25A28" w:rsidRDefault="00D25A28" w:rsidP="002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DF" w:rsidRDefault="00F617DF" w:rsidP="00A0183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28" w:rsidRDefault="00D25A28" w:rsidP="002B7D9A">
      <w:r>
        <w:separator/>
      </w:r>
    </w:p>
  </w:footnote>
  <w:footnote w:type="continuationSeparator" w:id="0">
    <w:p w:rsidR="00D25A28" w:rsidRDefault="00D25A28" w:rsidP="002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0C5"/>
    <w:multiLevelType w:val="hybridMultilevel"/>
    <w:tmpl w:val="67CA2582"/>
    <w:lvl w:ilvl="0" w:tplc="5B2C2606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F6E10"/>
    <w:multiLevelType w:val="hybridMultilevel"/>
    <w:tmpl w:val="503C8656"/>
    <w:lvl w:ilvl="0" w:tplc="E0B4137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7A6184"/>
    <w:multiLevelType w:val="hybridMultilevel"/>
    <w:tmpl w:val="B5D67F4E"/>
    <w:lvl w:ilvl="0" w:tplc="51F6A418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CB2465"/>
    <w:multiLevelType w:val="hybridMultilevel"/>
    <w:tmpl w:val="EE7CA816"/>
    <w:lvl w:ilvl="0" w:tplc="A446BD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5" w15:restartNumberingAfterBreak="0">
    <w:nsid w:val="20EE7C94"/>
    <w:multiLevelType w:val="multilevel"/>
    <w:tmpl w:val="3A78678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15A2402"/>
    <w:multiLevelType w:val="hybridMultilevel"/>
    <w:tmpl w:val="20E4360A"/>
    <w:lvl w:ilvl="0" w:tplc="ACCCA49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7B466E"/>
    <w:multiLevelType w:val="hybridMultilevel"/>
    <w:tmpl w:val="40E049A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97DC1"/>
    <w:multiLevelType w:val="hybridMultilevel"/>
    <w:tmpl w:val="31807948"/>
    <w:lvl w:ilvl="0" w:tplc="90E2AFC8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CB6A11"/>
    <w:multiLevelType w:val="hybridMultilevel"/>
    <w:tmpl w:val="C3EA8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FC214C"/>
    <w:multiLevelType w:val="hybridMultilevel"/>
    <w:tmpl w:val="B3A66B98"/>
    <w:lvl w:ilvl="0" w:tplc="00840DF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1E27CE"/>
    <w:multiLevelType w:val="hybridMultilevel"/>
    <w:tmpl w:val="847AA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B678A4"/>
    <w:multiLevelType w:val="hybridMultilevel"/>
    <w:tmpl w:val="05362FB2"/>
    <w:lvl w:ilvl="0" w:tplc="32B260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355BBC"/>
    <w:multiLevelType w:val="hybridMultilevel"/>
    <w:tmpl w:val="02ACD73A"/>
    <w:lvl w:ilvl="0" w:tplc="ED3A8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DC6D97"/>
    <w:multiLevelType w:val="hybridMultilevel"/>
    <w:tmpl w:val="20F24F2A"/>
    <w:lvl w:ilvl="0" w:tplc="90E2AF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5759D8"/>
    <w:multiLevelType w:val="hybridMultilevel"/>
    <w:tmpl w:val="20F24F2A"/>
    <w:lvl w:ilvl="0" w:tplc="90E2AF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854719"/>
    <w:multiLevelType w:val="hybridMultilevel"/>
    <w:tmpl w:val="977615E4"/>
    <w:lvl w:ilvl="0" w:tplc="8E3E5DF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4B7A7B"/>
    <w:multiLevelType w:val="hybridMultilevel"/>
    <w:tmpl w:val="20F24F2A"/>
    <w:lvl w:ilvl="0" w:tplc="90E2AF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9209EB"/>
    <w:multiLevelType w:val="hybridMultilevel"/>
    <w:tmpl w:val="49D28666"/>
    <w:lvl w:ilvl="0" w:tplc="F9A03A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D17C21"/>
    <w:multiLevelType w:val="hybridMultilevel"/>
    <w:tmpl w:val="0C34A13A"/>
    <w:lvl w:ilvl="0" w:tplc="6240BE3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340F86"/>
    <w:multiLevelType w:val="hybridMultilevel"/>
    <w:tmpl w:val="75440B52"/>
    <w:lvl w:ilvl="0" w:tplc="BB6E114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3743E1"/>
    <w:multiLevelType w:val="hybridMultilevel"/>
    <w:tmpl w:val="6B9E1C2C"/>
    <w:lvl w:ilvl="0" w:tplc="6CB0334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3D2523"/>
    <w:multiLevelType w:val="hybridMultilevel"/>
    <w:tmpl w:val="366C2652"/>
    <w:lvl w:ilvl="0" w:tplc="19B0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2E25B4"/>
    <w:multiLevelType w:val="hybridMultilevel"/>
    <w:tmpl w:val="5A9EE7E6"/>
    <w:lvl w:ilvl="0" w:tplc="E0B4137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6"/>
  </w:num>
  <w:num w:numId="14">
    <w:abstractNumId w:val="10"/>
  </w:num>
  <w:num w:numId="15">
    <w:abstractNumId w:val="20"/>
  </w:num>
  <w:num w:numId="16">
    <w:abstractNumId w:val="0"/>
  </w:num>
  <w:num w:numId="17">
    <w:abstractNumId w:val="1"/>
  </w:num>
  <w:num w:numId="18">
    <w:abstractNumId w:val="23"/>
  </w:num>
  <w:num w:numId="19">
    <w:abstractNumId w:val="19"/>
  </w:num>
  <w:num w:numId="20">
    <w:abstractNumId w:val="6"/>
  </w:num>
  <w:num w:numId="21">
    <w:abstractNumId w:val="21"/>
  </w:num>
  <w:num w:numId="22">
    <w:abstractNumId w:val="2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BC"/>
    <w:rsid w:val="0000196F"/>
    <w:rsid w:val="00002DBA"/>
    <w:rsid w:val="00017861"/>
    <w:rsid w:val="00022809"/>
    <w:rsid w:val="00044798"/>
    <w:rsid w:val="00045CC1"/>
    <w:rsid w:val="0006772F"/>
    <w:rsid w:val="00071D40"/>
    <w:rsid w:val="00072300"/>
    <w:rsid w:val="000728B3"/>
    <w:rsid w:val="00076185"/>
    <w:rsid w:val="00077B4D"/>
    <w:rsid w:val="00081457"/>
    <w:rsid w:val="000816A2"/>
    <w:rsid w:val="000826CF"/>
    <w:rsid w:val="00085BA2"/>
    <w:rsid w:val="00087507"/>
    <w:rsid w:val="000A1F7C"/>
    <w:rsid w:val="000A57DD"/>
    <w:rsid w:val="000B39BC"/>
    <w:rsid w:val="000B3EB4"/>
    <w:rsid w:val="000D141A"/>
    <w:rsid w:val="000D7387"/>
    <w:rsid w:val="000E3A00"/>
    <w:rsid w:val="000E4366"/>
    <w:rsid w:val="000E53BF"/>
    <w:rsid w:val="000F107E"/>
    <w:rsid w:val="001166AE"/>
    <w:rsid w:val="00141279"/>
    <w:rsid w:val="00170DB0"/>
    <w:rsid w:val="001759B5"/>
    <w:rsid w:val="00176EB0"/>
    <w:rsid w:val="00190A91"/>
    <w:rsid w:val="001966F8"/>
    <w:rsid w:val="001A1A2E"/>
    <w:rsid w:val="001B19D2"/>
    <w:rsid w:val="001C4FD6"/>
    <w:rsid w:val="001E4D42"/>
    <w:rsid w:val="001E630C"/>
    <w:rsid w:val="001E7EC2"/>
    <w:rsid w:val="00205F6B"/>
    <w:rsid w:val="00226353"/>
    <w:rsid w:val="00226FFB"/>
    <w:rsid w:val="002435FA"/>
    <w:rsid w:val="002657B0"/>
    <w:rsid w:val="00267145"/>
    <w:rsid w:val="002B08A6"/>
    <w:rsid w:val="002B7D9A"/>
    <w:rsid w:val="002C2F5F"/>
    <w:rsid w:val="002C45DE"/>
    <w:rsid w:val="002D2B4D"/>
    <w:rsid w:val="002D5FFB"/>
    <w:rsid w:val="002E7378"/>
    <w:rsid w:val="002F1FAA"/>
    <w:rsid w:val="002F2FB6"/>
    <w:rsid w:val="003179E6"/>
    <w:rsid w:val="00317B68"/>
    <w:rsid w:val="00324F3B"/>
    <w:rsid w:val="00333989"/>
    <w:rsid w:val="00334049"/>
    <w:rsid w:val="00351D7A"/>
    <w:rsid w:val="003523B9"/>
    <w:rsid w:val="00360411"/>
    <w:rsid w:val="00367643"/>
    <w:rsid w:val="00367D1F"/>
    <w:rsid w:val="003718E9"/>
    <w:rsid w:val="00371E17"/>
    <w:rsid w:val="003A57E2"/>
    <w:rsid w:val="003B76BA"/>
    <w:rsid w:val="003C325F"/>
    <w:rsid w:val="003D6F88"/>
    <w:rsid w:val="003E0E66"/>
    <w:rsid w:val="003E1484"/>
    <w:rsid w:val="003F6679"/>
    <w:rsid w:val="003F7E95"/>
    <w:rsid w:val="00451BF9"/>
    <w:rsid w:val="00456278"/>
    <w:rsid w:val="00466B46"/>
    <w:rsid w:val="00483E59"/>
    <w:rsid w:val="004940B8"/>
    <w:rsid w:val="004A1236"/>
    <w:rsid w:val="004A7382"/>
    <w:rsid w:val="004B1B91"/>
    <w:rsid w:val="004F74B6"/>
    <w:rsid w:val="004F7C84"/>
    <w:rsid w:val="00503740"/>
    <w:rsid w:val="00510747"/>
    <w:rsid w:val="00525DF9"/>
    <w:rsid w:val="00541FA5"/>
    <w:rsid w:val="005468D6"/>
    <w:rsid w:val="00567E3F"/>
    <w:rsid w:val="0058420C"/>
    <w:rsid w:val="005867BC"/>
    <w:rsid w:val="005C2F95"/>
    <w:rsid w:val="005E440A"/>
    <w:rsid w:val="005F2236"/>
    <w:rsid w:val="006156B8"/>
    <w:rsid w:val="00632B98"/>
    <w:rsid w:val="00652E68"/>
    <w:rsid w:val="00661D27"/>
    <w:rsid w:val="00664BC6"/>
    <w:rsid w:val="00687499"/>
    <w:rsid w:val="006929FC"/>
    <w:rsid w:val="006A0AEC"/>
    <w:rsid w:val="006A64A9"/>
    <w:rsid w:val="006B5285"/>
    <w:rsid w:val="006D0491"/>
    <w:rsid w:val="006D09CF"/>
    <w:rsid w:val="006D2CC2"/>
    <w:rsid w:val="006D6709"/>
    <w:rsid w:val="006F521B"/>
    <w:rsid w:val="00705A3C"/>
    <w:rsid w:val="00706886"/>
    <w:rsid w:val="00712721"/>
    <w:rsid w:val="00721EA1"/>
    <w:rsid w:val="0072277F"/>
    <w:rsid w:val="00726F40"/>
    <w:rsid w:val="00733C98"/>
    <w:rsid w:val="00734078"/>
    <w:rsid w:val="00737A60"/>
    <w:rsid w:val="007415E7"/>
    <w:rsid w:val="00743AD0"/>
    <w:rsid w:val="00747E68"/>
    <w:rsid w:val="00764BFB"/>
    <w:rsid w:val="00770EE3"/>
    <w:rsid w:val="0078174C"/>
    <w:rsid w:val="007872B2"/>
    <w:rsid w:val="007907DF"/>
    <w:rsid w:val="00792F7F"/>
    <w:rsid w:val="007933E0"/>
    <w:rsid w:val="007A0FF7"/>
    <w:rsid w:val="007C0C41"/>
    <w:rsid w:val="007C53A0"/>
    <w:rsid w:val="007F0896"/>
    <w:rsid w:val="0080737D"/>
    <w:rsid w:val="00815A8B"/>
    <w:rsid w:val="008179A7"/>
    <w:rsid w:val="00822EF7"/>
    <w:rsid w:val="00827EDF"/>
    <w:rsid w:val="008412EB"/>
    <w:rsid w:val="008500FC"/>
    <w:rsid w:val="00850407"/>
    <w:rsid w:val="00854B2D"/>
    <w:rsid w:val="00862591"/>
    <w:rsid w:val="00864FB4"/>
    <w:rsid w:val="008724E4"/>
    <w:rsid w:val="008806E0"/>
    <w:rsid w:val="00886E28"/>
    <w:rsid w:val="00887B6A"/>
    <w:rsid w:val="008C02EA"/>
    <w:rsid w:val="008C49DD"/>
    <w:rsid w:val="008E44D3"/>
    <w:rsid w:val="008F2B71"/>
    <w:rsid w:val="008F2D5B"/>
    <w:rsid w:val="008F42F6"/>
    <w:rsid w:val="008F65B8"/>
    <w:rsid w:val="00932390"/>
    <w:rsid w:val="00946234"/>
    <w:rsid w:val="0095421D"/>
    <w:rsid w:val="009666C2"/>
    <w:rsid w:val="0097248B"/>
    <w:rsid w:val="00975245"/>
    <w:rsid w:val="00990E1B"/>
    <w:rsid w:val="009B7739"/>
    <w:rsid w:val="009C74B0"/>
    <w:rsid w:val="009D4018"/>
    <w:rsid w:val="009D7E42"/>
    <w:rsid w:val="009E1432"/>
    <w:rsid w:val="009E31CF"/>
    <w:rsid w:val="009E7199"/>
    <w:rsid w:val="009F3763"/>
    <w:rsid w:val="009F579F"/>
    <w:rsid w:val="00A01832"/>
    <w:rsid w:val="00A04841"/>
    <w:rsid w:val="00A2190D"/>
    <w:rsid w:val="00A23A70"/>
    <w:rsid w:val="00A25245"/>
    <w:rsid w:val="00A25713"/>
    <w:rsid w:val="00A35835"/>
    <w:rsid w:val="00A52955"/>
    <w:rsid w:val="00A53CDD"/>
    <w:rsid w:val="00A548FF"/>
    <w:rsid w:val="00A62B74"/>
    <w:rsid w:val="00A634E8"/>
    <w:rsid w:val="00A67E9B"/>
    <w:rsid w:val="00A875CB"/>
    <w:rsid w:val="00A87879"/>
    <w:rsid w:val="00AA1174"/>
    <w:rsid w:val="00AB19E7"/>
    <w:rsid w:val="00B01C22"/>
    <w:rsid w:val="00B12B01"/>
    <w:rsid w:val="00B17AA5"/>
    <w:rsid w:val="00B25B21"/>
    <w:rsid w:val="00B26279"/>
    <w:rsid w:val="00B27255"/>
    <w:rsid w:val="00B44F26"/>
    <w:rsid w:val="00B51BDB"/>
    <w:rsid w:val="00B55820"/>
    <w:rsid w:val="00B62910"/>
    <w:rsid w:val="00B7174D"/>
    <w:rsid w:val="00B7388E"/>
    <w:rsid w:val="00B77FCC"/>
    <w:rsid w:val="00BA04B9"/>
    <w:rsid w:val="00BA663A"/>
    <w:rsid w:val="00BD3ACC"/>
    <w:rsid w:val="00BD78F5"/>
    <w:rsid w:val="00BE1DA8"/>
    <w:rsid w:val="00BE3DA0"/>
    <w:rsid w:val="00BF16DB"/>
    <w:rsid w:val="00BF52AB"/>
    <w:rsid w:val="00C05BAA"/>
    <w:rsid w:val="00C10ED9"/>
    <w:rsid w:val="00C14F35"/>
    <w:rsid w:val="00C3682E"/>
    <w:rsid w:val="00C46534"/>
    <w:rsid w:val="00C61A8E"/>
    <w:rsid w:val="00C7185D"/>
    <w:rsid w:val="00CB430C"/>
    <w:rsid w:val="00CD3957"/>
    <w:rsid w:val="00CD4486"/>
    <w:rsid w:val="00CD6E0D"/>
    <w:rsid w:val="00CE4B1E"/>
    <w:rsid w:val="00CF2D9C"/>
    <w:rsid w:val="00D042AE"/>
    <w:rsid w:val="00D15679"/>
    <w:rsid w:val="00D2248E"/>
    <w:rsid w:val="00D25A28"/>
    <w:rsid w:val="00D35450"/>
    <w:rsid w:val="00D36F98"/>
    <w:rsid w:val="00D44F10"/>
    <w:rsid w:val="00D459B9"/>
    <w:rsid w:val="00D56426"/>
    <w:rsid w:val="00D576D6"/>
    <w:rsid w:val="00D76090"/>
    <w:rsid w:val="00D807A8"/>
    <w:rsid w:val="00D8778E"/>
    <w:rsid w:val="00DB1E90"/>
    <w:rsid w:val="00DD613B"/>
    <w:rsid w:val="00DE41E1"/>
    <w:rsid w:val="00DF36DA"/>
    <w:rsid w:val="00DF56B8"/>
    <w:rsid w:val="00E043B3"/>
    <w:rsid w:val="00E26BD6"/>
    <w:rsid w:val="00E3086B"/>
    <w:rsid w:val="00E33E8E"/>
    <w:rsid w:val="00E3427A"/>
    <w:rsid w:val="00E5152E"/>
    <w:rsid w:val="00E55E50"/>
    <w:rsid w:val="00E613DC"/>
    <w:rsid w:val="00E65145"/>
    <w:rsid w:val="00E76A88"/>
    <w:rsid w:val="00E84497"/>
    <w:rsid w:val="00EB4D8D"/>
    <w:rsid w:val="00EC1EC1"/>
    <w:rsid w:val="00EC626E"/>
    <w:rsid w:val="00EC7F37"/>
    <w:rsid w:val="00ED04C4"/>
    <w:rsid w:val="00ED1BC2"/>
    <w:rsid w:val="00ED5A3C"/>
    <w:rsid w:val="00EE36B5"/>
    <w:rsid w:val="00EE497B"/>
    <w:rsid w:val="00EF39B4"/>
    <w:rsid w:val="00EF5235"/>
    <w:rsid w:val="00F06097"/>
    <w:rsid w:val="00F07AB8"/>
    <w:rsid w:val="00F1497B"/>
    <w:rsid w:val="00F16070"/>
    <w:rsid w:val="00F249EA"/>
    <w:rsid w:val="00F257EF"/>
    <w:rsid w:val="00F3654B"/>
    <w:rsid w:val="00F37161"/>
    <w:rsid w:val="00F3737C"/>
    <w:rsid w:val="00F50FD4"/>
    <w:rsid w:val="00F616A2"/>
    <w:rsid w:val="00F617DF"/>
    <w:rsid w:val="00F63BC5"/>
    <w:rsid w:val="00F732C1"/>
    <w:rsid w:val="00F76C04"/>
    <w:rsid w:val="00FA2E2D"/>
    <w:rsid w:val="00FA2E4E"/>
    <w:rsid w:val="00FA4084"/>
    <w:rsid w:val="00FB3190"/>
    <w:rsid w:val="00FD1916"/>
    <w:rsid w:val="00FD518A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D2985-C418-4398-A93A-1FD15CFB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F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FFB"/>
    <w:pPr>
      <w:widowControl w:val="0"/>
      <w:snapToGrid w:val="0"/>
      <w:jc w:val="both"/>
    </w:pPr>
    <w:rPr>
      <w:rFonts w:ascii="Courier New" w:eastAsia="Times New Roman" w:hAnsi="Courier New"/>
    </w:rPr>
  </w:style>
  <w:style w:type="paragraph" w:customStyle="1" w:styleId="ConsNormal">
    <w:name w:val="ConsNormal"/>
    <w:rsid w:val="00226FFB"/>
    <w:pPr>
      <w:widowControl w:val="0"/>
      <w:snapToGrid w:val="0"/>
      <w:ind w:firstLine="720"/>
      <w:jc w:val="both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rsid w:val="00226FFB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26FFB"/>
    <w:pPr>
      <w:widowControl w:val="0"/>
      <w:autoSpaceDE w:val="0"/>
      <w:autoSpaceDN w:val="0"/>
      <w:jc w:val="both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1759B5"/>
    <w:rPr>
      <w:color w:val="0000FF"/>
      <w:u w:val="single"/>
    </w:rPr>
  </w:style>
  <w:style w:type="paragraph" w:customStyle="1" w:styleId="a4">
    <w:name w:val="Текст постановления"/>
    <w:basedOn w:val="a"/>
    <w:rsid w:val="006B5285"/>
    <w:pPr>
      <w:ind w:firstLine="709"/>
      <w:jc w:val="left"/>
    </w:pPr>
    <w:rPr>
      <w:szCs w:val="20"/>
    </w:rPr>
  </w:style>
  <w:style w:type="paragraph" w:styleId="a5">
    <w:name w:val="Body Text"/>
    <w:basedOn w:val="a"/>
    <w:link w:val="a6"/>
    <w:rsid w:val="004A1236"/>
  </w:style>
  <w:style w:type="character" w:customStyle="1" w:styleId="a6">
    <w:name w:val="Основной текст Знак"/>
    <w:link w:val="a5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A1236"/>
    <w:rPr>
      <w:b/>
      <w:bCs/>
    </w:rPr>
  </w:style>
  <w:style w:type="character" w:customStyle="1" w:styleId="20">
    <w:name w:val="Основной текст 2 Знак"/>
    <w:link w:val="2"/>
    <w:rsid w:val="004A1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A1236"/>
    <w:rPr>
      <w:sz w:val="28"/>
    </w:rPr>
  </w:style>
  <w:style w:type="character" w:customStyle="1" w:styleId="30">
    <w:name w:val="Основной текст 3 Знак"/>
    <w:link w:val="3"/>
    <w:rsid w:val="004A1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A1236"/>
    <w:pPr>
      <w:spacing w:line="360" w:lineRule="auto"/>
      <w:ind w:firstLine="454"/>
      <w:jc w:val="left"/>
    </w:pPr>
  </w:style>
  <w:style w:type="character" w:customStyle="1" w:styleId="22">
    <w:name w:val="Основной текст с отступом 2 Знак"/>
    <w:link w:val="21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4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42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567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7D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7D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7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AE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qFormat/>
    <w:rsid w:val="004F74B6"/>
    <w:rPr>
      <w:i/>
      <w:iCs/>
    </w:rPr>
  </w:style>
  <w:style w:type="character" w:styleId="af">
    <w:name w:val="annotation reference"/>
    <w:uiPriority w:val="99"/>
    <w:semiHidden/>
    <w:unhideWhenUsed/>
    <w:rsid w:val="00EC626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626E"/>
    <w:pPr>
      <w:jc w:val="left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C626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D21F4D3D1F339C3810D1E22560EF86B0B72883F68F6DD3C69E3C2919AAF297C8B2335A492C775D43490AABC9176EA7D874E7320u8Q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3A5A-9B59-4DF5-B3BC-BA3C94C1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Links>
    <vt:vector size="12" baseType="variant">
      <vt:variant>
        <vt:i4>5177356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consultantplus://offline/ref=5C1D21F4D3D1F339C3810D1E22560EF86B0B72883F68F6DD3C69E3C2919AAF297C8B2335A492C775D43490AABC9176EA7D874E7320u8Q5E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Найда</dc:creator>
  <cp:keywords/>
  <cp:lastModifiedBy>ADM76</cp:lastModifiedBy>
  <cp:revision>2</cp:revision>
  <cp:lastPrinted>2021-04-22T10:08:00Z</cp:lastPrinted>
  <dcterms:created xsi:type="dcterms:W3CDTF">2022-10-18T10:18:00Z</dcterms:created>
  <dcterms:modified xsi:type="dcterms:W3CDTF">2022-10-18T10:18:00Z</dcterms:modified>
</cp:coreProperties>
</file>